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Anagrafe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Anagrafe: Ripristino immigrazione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del ripristino immigrazione, intesa come iscrizione in anagrafe per immigrazione da altro Comune di cittadino italiano.</w:t>
            </w:r>
          </w:p>
          <w:p w:rsidR="009B2C41" w:rsidRDefault="00BD4E3D">
            <w:pPr>
              <w:jc w:val="both"/>
            </w:pPr>
            <w:r>
              <w:rPr>
                <w:rFonts w:ascii="Arial" w:hAnsi="Arial"/>
              </w:rPr>
              <w:t>La dichiarazione deve essere resa da un componente maggiorenne della famiglia, presentando un valido documento di riconoscimento e indicando l'esatto indirizzo della nuova abitazione e il Comune italiano o estero di provenienza.</w:t>
            </w:r>
          </w:p>
          <w:p w:rsidR="009B2C41" w:rsidRDefault="009B2C41">
            <w:pPr>
              <w:jc w:val="both"/>
            </w:pPr>
          </w:p>
          <w:p w:rsidR="009B2C41" w:rsidRDefault="00BD4E3D">
            <w:pPr>
              <w:jc w:val="both"/>
            </w:pPr>
            <w:r>
              <w:rPr>
                <w:rFonts w:ascii="Arial" w:hAnsi="Arial"/>
              </w:rPr>
              <w:t>L'scrizione puo' avvenire con trasferimento in alloggio libero o con sistemazione in alloggio occupato, nel qual caso sara' necessario fornire le generalita' dell'occupante e l'eventuale relazione di parentela, nel caso in cui si formi un'unica famiglia anagrafica.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1228/1954 - Ordinamento delle anagrafi della popolazione residente - D.P.R. 223/1989 - Approvazione del nuovo regolamento anagrafico della popolazione residente - D.P.R. 445/2000 - L. 218/1995 - Riforma del sistema italiano di diritto internazionale privato - D.Lgs. 286/1998 - Testo Unico Immigrazione - D.P.R. 394/1999 - Regolamento recante norme di attuazione del Testo Unico immigrazione, D.Lgs. 286/1998 - D.Lgs. 30/2007 - Attuazione della direttiva 2004/38/CE relativa al diritto dei cittadini UE e dei loro familiari di circolare e soggiornare liberamente nel territorio degli Stati membri - L. 189/2002 - Modifica alla normativa di immigrazione ed asilo - D.Lgs. 140/2005 - Asilo politico - L. 35/2012 - Disposizioni urgenti in materia di semplificazione e sviluppo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 Indirizzo:Piazza Signorelli n.1</w:t>
            </w:r>
          </w:p>
          <w:p w:rsidR="009B2C41" w:rsidRDefault="00BD4E3D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9B2C41" w:rsidRDefault="00BD4E3D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9B2C41" w:rsidRDefault="00BD4E3D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9B2C41" w:rsidRDefault="00BD4E3D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9B2C41" w:rsidRDefault="00BD4E3D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9B2C41" w:rsidRDefault="00BD4E3D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9B2C41" w:rsidRDefault="00BD4E3D">
            <w:pPr>
              <w:jc w:val="both"/>
            </w:pPr>
            <w:r>
              <w:rPr>
                <w:rFonts w:ascii="Arial" w:hAnsi="Arial"/>
              </w:rPr>
              <w:t xml:space="preserve">Martedi'10.00 / 13.00 - </w:t>
            </w:r>
            <w:bookmarkStart w:id="0" w:name="_GoBack"/>
            <w:bookmarkEnd w:id="0"/>
            <w:r>
              <w:rPr>
                <w:rFonts w:ascii="Arial" w:hAnsi="Arial"/>
              </w:rPr>
              <w:t>Mercoledi'09.00 / 13.00 - 15.30 / 17.30</w:t>
            </w:r>
          </w:p>
          <w:p w:rsidR="009B2C41" w:rsidRDefault="00BD4E3D">
            <w:pPr>
              <w:jc w:val="both"/>
            </w:pPr>
            <w:r>
              <w:rPr>
                <w:rFonts w:ascii="Arial" w:hAnsi="Arial"/>
              </w:rPr>
              <w:lastRenderedPageBreak/>
              <w:t xml:space="preserve">Giovedi'10.00 / 13.00 - </w:t>
            </w:r>
          </w:p>
          <w:p w:rsidR="009B2C41" w:rsidRDefault="00BD4E3D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</w:t>
            </w:r>
            <w:r w:rsidR="00BD4E3D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9B2C41" w:rsidRDefault="00BD4E3D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servizifinanziari@comune.parona.pv.it</w:t>
            </w:r>
          </w:p>
          <w:p w:rsidR="009B2C41" w:rsidRDefault="00BD4E3D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B2C41" w:rsidRDefault="00BD4E3D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B2C41" w:rsidRDefault="00BD4E3D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B2C41" w:rsidRDefault="00BD4E3D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2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Silenzio assenso: l'iscrizione all'anagrafe avviene entro due giorni lavorativi dalla presentazione dell'istanza. Lo svolgimento del procedimento, che si deve concludere entro 45 giorni, prevede la verifica di tutte le dichiarazioni e in particolare del requisito dell'effettiva dimora abituale presso l'abitazione indicata, attraverso accertamenti svolti dalla Polizia Municipale.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9B2C41" w:rsidRDefault="00BD4E3D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BD4E3D">
              <w:rPr>
                <w:rFonts w:ascii="Arial" w:hAnsi="Arial"/>
                <w:color w:val="000000"/>
              </w:rPr>
              <w:t>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1C95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B2C41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D4E3D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2026-06-15T15:19:00Z</dcterms:modified>
</cp:coreProperties>
</file>